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3BB91">
      <w:pPr>
        <w:jc w:val="center"/>
        <w:rPr>
          <w:rFonts w:ascii="方正小标宋简体" w:eastAsia="方正小标宋简体" w:hAnsiTheme="majorEastAsia"/>
          <w:b/>
          <w:sz w:val="36"/>
          <w:szCs w:val="36"/>
        </w:rPr>
      </w:pPr>
      <w:r>
        <w:rPr>
          <w:rFonts w:hint="eastAsia" w:ascii="方正小标宋简体" w:eastAsia="方正小标宋简体" w:hAnsiTheme="majorEastAsia"/>
          <w:b/>
          <w:sz w:val="36"/>
          <w:szCs w:val="36"/>
        </w:rPr>
        <w:t>广州医科大学附属第一医院</w:t>
      </w:r>
    </w:p>
    <w:p w14:paraId="7522FA38">
      <w:pPr>
        <w:jc w:val="center"/>
        <w:rPr>
          <w:rFonts w:ascii="方正小标宋简体" w:eastAsia="方正小标宋简体" w:hAnsiTheme="majorEastAsia"/>
          <w:b/>
          <w:sz w:val="36"/>
          <w:szCs w:val="36"/>
        </w:rPr>
      </w:pPr>
      <w:r>
        <w:rPr>
          <w:rFonts w:hint="eastAsia" w:ascii="方正小标宋简体" w:eastAsia="方正小标宋简体" w:hAnsiTheme="majorEastAsia"/>
          <w:b/>
          <w:sz w:val="36"/>
          <w:szCs w:val="36"/>
        </w:rPr>
        <w:t>202</w:t>
      </w:r>
      <w:r>
        <w:rPr>
          <w:rFonts w:ascii="方正小标宋简体" w:eastAsia="方正小标宋简体" w:hAnsiTheme="majorEastAsia"/>
          <w:b/>
          <w:sz w:val="36"/>
          <w:szCs w:val="36"/>
        </w:rPr>
        <w:t>5</w:t>
      </w:r>
      <w:r>
        <w:rPr>
          <w:rFonts w:hint="eastAsia" w:ascii="方正小标宋简体" w:eastAsia="方正小标宋简体" w:hAnsiTheme="majorEastAsia"/>
          <w:b/>
          <w:sz w:val="36"/>
          <w:szCs w:val="36"/>
        </w:rPr>
        <w:t>年度人才招聘简章</w:t>
      </w:r>
    </w:p>
    <w:p w14:paraId="6AD64957">
      <w:pPr>
        <w:jc w:val="center"/>
      </w:pPr>
    </w:p>
    <w:p w14:paraId="5548FDC8">
      <w:pPr>
        <w:pStyle w:val="14"/>
        <w:numPr>
          <w:ilvl w:val="0"/>
          <w:numId w:val="0"/>
        </w:numPr>
        <w:spacing w:line="560" w:lineRule="exact"/>
        <w:ind w:leftChars="0"/>
        <w:jc w:val="left"/>
        <w:rPr>
          <w:rFonts w:ascii="微软雅黑" w:hAnsi="微软雅黑" w:eastAsia="微软雅黑"/>
          <w:b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医院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简介</w:t>
      </w:r>
    </w:p>
    <w:p w14:paraId="28C69840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560" w:firstLineChars="200"/>
        <w:jc w:val="both"/>
        <w:rPr>
          <w:sz w:val="28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广州医科大学附属第一医院始建于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1903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年，是一所大型三级甲等医院，也是广州呼吸健康研究院、国家呼吸系统疾病临床医学研究中心、呼吸疾病全国重点实验室所在医院。</w:t>
      </w:r>
    </w:p>
    <w:p w14:paraId="0D6B2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sz w:val="28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医院发展至今，已形成一院多区三中心高质量发展格局，包括大坦沙院区、沿江院区、海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印院区、花地湾院区，广医一院横琴医院（国家区域医疗中心）、广医一院娄底医院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（国家区域医疗中心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）、广医一院安顺医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院（省级域医疗中心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），现有编制床位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2850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张。全院职工四千余人，高级职称606人，博士生导师130人，硕士生导师328人。</w:t>
      </w:r>
    </w:p>
    <w:p w14:paraId="0D7857B4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560" w:firstLineChars="200"/>
        <w:jc w:val="both"/>
        <w:rPr>
          <w:sz w:val="28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医院平台建设、学科建设稳步提升，现有广州国家实验室临床基地、国家呼吸医学中心、呼吸疾病全国重点实验室、国家疑难病症诊治能力提升工程、国家重大疫情救治中心、国家呼吸系统疾病临床医学研究中心、国家临床教学培训示范中心、国家级住院医师规范化培训重点专业基地、中国医师人文医学职业技能培训基地、卫生部内镜与微创医学培训基地、粤港澳呼吸系统传染病联合实验室、国家药物临床试验机构等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12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个国家级平台，拥有呼吸内科、胸外科、泌尿外科、重症医学科、肿瘤科、变态反应科、耳鼻咽喉科、神经内科、器官移植科、医学影像科、中西医结合科、医学检验科等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12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个国家临床重点专科建设项目。</w:t>
      </w:r>
    </w:p>
    <w:p w14:paraId="5844581A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560" w:firstLineChars="200"/>
        <w:jc w:val="both"/>
        <w:rPr>
          <w:sz w:val="28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医院传承弘扬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“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奉献、开拓、钻研、合群</w:t>
      </w:r>
      <w:r>
        <w:rPr>
          <w:rFonts w:hint="default" w:ascii="Calibri" w:hAnsi="Calibri" w:eastAsia="宋体" w:cs="宋体"/>
          <w:kern w:val="2"/>
          <w:sz w:val="28"/>
          <w:szCs w:val="28"/>
          <w:lang w:val="en-US" w:eastAsia="zh-CN" w:bidi="ar"/>
        </w:rPr>
        <w:t>”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的南山风格，在历次省市及国家突发公共卫生事件中，承担了重要的紧急医疗救援任务，特别是在抗击非典、禽流感以及新冠疫情等突发事件中，为国家和社会做出了重要贡献，深受广大群众信赖，享誉海内外。</w:t>
      </w:r>
    </w:p>
    <w:p w14:paraId="512DED29"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560" w:firstLineChars="200"/>
        <w:jc w:val="both"/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2024年我院荣获“2023医疗机构最佳雇主•新锐医院”。</w:t>
      </w:r>
    </w:p>
    <w:p w14:paraId="40CE86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岗位需求及基本要求</w:t>
      </w:r>
    </w:p>
    <w:tbl>
      <w:tblPr>
        <w:tblW w:w="998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2416"/>
        <w:gridCol w:w="5181"/>
        <w:gridCol w:w="1284"/>
      </w:tblGrid>
      <w:tr w14:paraId="4F6C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04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BDD7EE" w:sz="4" w:space="0"/>
            </w:tcBorders>
            <w:shd w:val="clear" w:color="auto" w:fill="5B9BD5"/>
            <w:noWrap/>
            <w:vAlign w:val="center"/>
          </w:tcPr>
          <w:p w14:paraId="2F78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16" w:type="dxa"/>
            <w:tcBorders>
              <w:top w:val="single" w:color="5B9BD5" w:sz="4" w:space="0"/>
              <w:left w:val="single" w:color="BDD7EE" w:sz="4" w:space="0"/>
              <w:bottom w:val="single" w:color="5B9BD5" w:sz="4" w:space="0"/>
              <w:right w:val="single" w:color="BDD7EE" w:sz="4" w:space="0"/>
            </w:tcBorders>
            <w:shd w:val="clear" w:color="auto" w:fill="5B9BD5"/>
            <w:noWrap/>
            <w:vAlign w:val="center"/>
          </w:tcPr>
          <w:p w14:paraId="351A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5280" w:type="dxa"/>
            <w:tcBorders>
              <w:top w:val="single" w:color="5B9BD5" w:sz="4" w:space="0"/>
              <w:left w:val="single" w:color="BDD7EE" w:sz="4" w:space="0"/>
              <w:bottom w:val="single" w:color="5B9BD5" w:sz="4" w:space="0"/>
              <w:right w:val="single" w:color="BDD7EE" w:sz="4" w:space="0"/>
            </w:tcBorders>
            <w:shd w:val="clear" w:color="auto" w:fill="5B9BD5"/>
            <w:vAlign w:val="center"/>
          </w:tcPr>
          <w:p w14:paraId="2235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岗位要求</w:t>
            </w:r>
          </w:p>
        </w:tc>
        <w:tc>
          <w:tcPr>
            <w:tcW w:w="1284" w:type="dxa"/>
            <w:tcBorders>
              <w:top w:val="single" w:color="5B9BD5" w:sz="4" w:space="0"/>
              <w:left w:val="single" w:color="BDD7EE" w:sz="4" w:space="0"/>
              <w:bottom w:val="single" w:color="5B9BD5" w:sz="4" w:space="0"/>
              <w:right w:val="single" w:color="5B9BD5" w:sz="4" w:space="0"/>
            </w:tcBorders>
            <w:shd w:val="clear" w:color="auto" w:fill="5B9BD5"/>
            <w:noWrap/>
            <w:vAlign w:val="center"/>
          </w:tcPr>
          <w:p w14:paraId="43F3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</w:tr>
      <w:tr w14:paraId="08A3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nil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A0E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16" w:type="dxa"/>
            <w:tcBorders>
              <w:top w:val="nil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056B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博士后科研岗位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（临床型、科研型）</w:t>
            </w:r>
          </w:p>
        </w:tc>
        <w:tc>
          <w:tcPr>
            <w:tcW w:w="5280" w:type="dxa"/>
            <w:tcBorders>
              <w:top w:val="nil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7609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</w:t>
            </w:r>
          </w:p>
        </w:tc>
        <w:tc>
          <w:tcPr>
            <w:tcW w:w="0" w:type="auto"/>
            <w:tcBorders>
              <w:top w:val="nil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4A4B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 w14:paraId="4F3A8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368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6E2D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3278A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博士研究生学历、博士学位，出站博士后优先，临床医学专业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54F8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C175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276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0C9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消化内科医生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1A97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5206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7BF3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9C8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1C9E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71265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硕士研究生学历及以上、硕士学位及以上，完成住院医生规范化培训，临床医学专业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1635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31BC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0095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543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肾内科医生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7D78B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54B6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FA88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829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24A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感染内科医生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17D77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76F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5B7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3E59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55A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6A278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出站博士后，临床医学专业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0C08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C04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B29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348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神经电生理技师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34005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硕士研究生学历及以上、硕士学位及以上，临床医学专业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284F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4E04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4494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268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心理科医生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30B8A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硕士研究生学历及以上、硕士学位及以上，完成精神医学科专业住院医生规范化培训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665D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4220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B26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875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肝胆外科医生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28F6C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出站博士后，或博士研究生、博士学位、主治医师职称，临床医学专业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0180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93C5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3F39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342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血管外科医生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54819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1.出站博士后1人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2.硕士研究生及以上、硕士学位及以上2人，临床医学专业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19D7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7C3D6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10E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A43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普通外科医生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4FFE7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1.博士研究生、博士学位、完成住院医师规范化培训1人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2.硕士研究生及以上、硕士学位及以上、完成住院医师规范化培训1人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3E19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DDA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EDC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1D0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疼痛科医生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441D8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硕士研究生学历及以上、硕士学位及以上，麻醉、骨科、神外等相关专业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308F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E03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C76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7BB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046AC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博士研究生学历、博士学位、副主任医师、临床医学专业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1F12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35A57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165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627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1C38B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硕士研究生学历、硕士学位，完成住院医师规范化培训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2A16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4C0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3524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500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呼吸内科医生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037B5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6EDE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</w:tr>
      <w:tr w14:paraId="01C7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34AC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564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3EFAF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1.博士研究生学历、博士学位3人，临床医学专业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2.硕士研究生学历、硕士学位3人，临床医学专业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1116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290B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2C0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7C9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79778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4BEA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387A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29A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236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器官移植科医生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6FAF2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1.肾移植1人，要求：博士研究生学历、博士学位，泌尿外科/外科专业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2.肺移植1人，要求：博士研究生学历、博士学位，胸外科/心外专业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3.移植内科1人，要求：博士研究生学历、博士学位，内科专业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7521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40CEE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5B06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084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变态反应科医生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4C29A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博士研究生学历、博士学位，中级职称，临床医学专业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124B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25A9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B25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525C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睡眠医学中心技师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44EAB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全日制本科学历及以上、学士学位及以上，医学、护理、生物医学工程专业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7DBF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ED5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3258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F09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咳嗽实验室医技医生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2E5F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博士研究生学历、博士学位，临床医学（呼吸病学）专业，中级职称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3F11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E0B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50662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012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耳鼻咽喉头颈外科医生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57328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出站博士后、完成住院医师规范化培训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31D5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78074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C02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3CFD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6DDE6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硕士研究生学历及以上、硕士学位及以上，完成住院医师规范化培训、主治医师职称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50BF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 w14:paraId="39B2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E17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4F15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38801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出站博士后，临床医学专业，完成住院医师规范化培训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2B68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F9D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EAD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777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67FD7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出站博士后，临床医学专业，完成住院医师规范化培训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75E42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0D748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3FB0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4777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59884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博士研究生学历、博士学位，中西医结合/中医内科学（呼吸方向）专业，完成中医学住院医师规范化培训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1307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7B5E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11B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C7E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44553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硕士研究生学历、硕士学位，完成住院医师规范化培训，临床医学专业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1D4C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5A7ED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093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3928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08697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3C99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 w14:paraId="161B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0E80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A66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泌尿外科实验室主任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56CD7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博士研究生学历、博士学位、具有教授或主任医师职称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4F6E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A11E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6C6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087D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放疗科医生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4892D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博士研究生学历、博士学位，临床医学专业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6EA7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8A19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6ED8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A1B5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放疗科技师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0B034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硕士研究生、硕士学位，临床医学、医学影像或医学物理相关专业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09E2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10F5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E95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5C0C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7C111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1.博士研究生、博士学位2人，影像医学与核医学专业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2.硕士研究生、硕士学位4人，影像医学与核医学专业，完成住院医师规范化培训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639D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619A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338B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2CF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07799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硕士研究生、硕士学位，影像医学与核医学专业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28A2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85C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05520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1524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283AA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硕士研究生、硕士学位，影像医学与核医学专业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0A81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C03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1DFD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529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核医学科放射药师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15907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4B8D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F9B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43E8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2B87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麻醉科医生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4660D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1.博士研究生学历、博士学位1人，麻醉学专业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2.硕士研究生学历、硕士学位、完成住院医师规范化培训2人，麻醉学专业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73E6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 w14:paraId="6C857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962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16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5387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（含呼吸病理中心）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41555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硕士研究生、硕士学位，病理与病理生理学专业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4AE3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185D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0620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B6B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药学部药师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46BBE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硕士研究生学历、硕士学位、具有临床药师培训证，药学、中药学专业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58E3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4AAA0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3C01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FE4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检验科技师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1544F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博士研究生学历、博士学位，免疫学、临床检验、基础医学专业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2A29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214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FB9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4BC6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临床护士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6C29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全日制本科学历及以上、学士学位及以上，护理学专业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4E92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6929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26D8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9E8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医务科干事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342E5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硕士研究生、硕士学位，临床医学专业，有临床经验。具有医师执业证优先。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0C95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792D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686D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54EF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教学科辅导员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097E2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中共党员，硕士研究生学历、硕士学位，临床医学、公共管理、管理学、思政、马克思主义专业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2D36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ABCE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5DBB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6DB9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信息科工程师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01BC9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硕士研究生、硕士学位，信息技术类、计算机类专业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5264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1F1E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762F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noWrap/>
            <w:vAlign w:val="center"/>
          </w:tcPr>
          <w:p w14:paraId="4AF8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门诊办公室干事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BDD7EE" w:sz="4" w:space="0"/>
            </w:tcBorders>
            <w:shd w:val="clear" w:color="auto" w:fill="FFFFFF"/>
            <w:vAlign w:val="center"/>
          </w:tcPr>
          <w:p w14:paraId="0AC82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硕士研究生、硕士学位，临床医学、管理类、计算机类专业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BDD7EE" w:sz="4" w:space="0"/>
              <w:right w:val="single" w:color="5B9BD5" w:sz="4" w:space="0"/>
            </w:tcBorders>
            <w:shd w:val="clear" w:color="auto" w:fill="FFFFFF"/>
            <w:noWrap/>
            <w:vAlign w:val="center"/>
          </w:tcPr>
          <w:p w14:paraId="0F8E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699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tcBorders>
              <w:top w:val="single" w:color="BDD7EE" w:sz="4" w:space="0"/>
              <w:left w:val="single" w:color="5B9BD5" w:sz="4" w:space="0"/>
              <w:bottom w:val="single" w:color="5B9BD5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73B0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5B9BD5" w:sz="4" w:space="0"/>
              <w:right w:val="single" w:color="BDD7EE" w:sz="4" w:space="0"/>
            </w:tcBorders>
            <w:shd w:val="clear" w:color="auto" w:fill="EEF4FB"/>
            <w:noWrap/>
            <w:vAlign w:val="center"/>
          </w:tcPr>
          <w:p w14:paraId="4308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总务科工程师</w:t>
            </w:r>
          </w:p>
        </w:tc>
        <w:tc>
          <w:tcPr>
            <w:tcW w:w="5280" w:type="dxa"/>
            <w:tcBorders>
              <w:top w:val="single" w:color="BDD7EE" w:sz="4" w:space="0"/>
              <w:left w:val="single" w:color="BDD7EE" w:sz="4" w:space="0"/>
              <w:bottom w:val="single" w:color="5B9BD5" w:sz="4" w:space="0"/>
              <w:right w:val="single" w:color="BDD7EE" w:sz="4" w:space="0"/>
            </w:tcBorders>
            <w:shd w:val="clear" w:color="auto" w:fill="EEF4FB"/>
            <w:vAlign w:val="center"/>
          </w:tcPr>
          <w:p w14:paraId="34E8E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硕士研究生学历、硕士学位，工程类、电气类、暖通类专业</w:t>
            </w:r>
          </w:p>
        </w:tc>
        <w:tc>
          <w:tcPr>
            <w:tcW w:w="0" w:type="auto"/>
            <w:tcBorders>
              <w:top w:val="single" w:color="BDD7EE" w:sz="4" w:space="0"/>
              <w:left w:val="single" w:color="BDD7EE" w:sz="4" w:space="0"/>
              <w:bottom w:val="single" w:color="5B9BD5" w:sz="4" w:space="0"/>
              <w:right w:val="single" w:color="5B9BD5" w:sz="4" w:space="0"/>
            </w:tcBorders>
            <w:shd w:val="clear" w:color="auto" w:fill="EEF4FB"/>
            <w:noWrap/>
            <w:vAlign w:val="center"/>
          </w:tcPr>
          <w:p w14:paraId="71AF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75B52180">
      <w:pPr>
        <w:numPr>
          <w:ilvl w:val="0"/>
          <w:numId w:val="2"/>
        </w:numPr>
        <w:rPr>
          <w:rFonts w:ascii="微软雅黑" w:hAnsi="微软雅黑" w:eastAsia="微软雅黑"/>
          <w:b/>
          <w:bCs w:val="0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</w:rPr>
        <w:t>博士后导师信息</w:t>
      </w: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介绍</w:t>
      </w: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</w:rPr>
        <w:t>（扫码查看）</w:t>
      </w:r>
    </w:p>
    <w:p w14:paraId="3AB5264B">
      <w:pPr>
        <w:rPr>
          <w:rFonts w:ascii="微软雅黑" w:hAnsi="微软雅黑" w:eastAsia="微软雅黑"/>
          <w:b/>
          <w:color w:val="C00000"/>
          <w:sz w:val="28"/>
          <w:szCs w:val="28"/>
        </w:rPr>
      </w:pPr>
      <w:r>
        <w:drawing>
          <wp:inline distT="0" distB="0" distL="0" distR="0">
            <wp:extent cx="1396365" cy="1492250"/>
            <wp:effectExtent l="0" t="0" r="571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3365" r="3070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A3FE0"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/>
          <w:b/>
          <w:color w:val="auto"/>
          <w:sz w:val="28"/>
          <w:szCs w:val="28"/>
        </w:rPr>
      </w:pPr>
      <w:r>
        <w:rPr>
          <w:rFonts w:ascii="微软雅黑" w:hAnsi="微软雅黑" w:eastAsia="微软雅黑"/>
          <w:b/>
          <w:color w:val="C00000"/>
          <w:sz w:val="28"/>
          <w:szCs w:val="28"/>
        </w:rPr>
        <w:br w:type="page"/>
      </w: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薪酬福利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及人才培养政策</w:t>
      </w:r>
    </w:p>
    <w:p w14:paraId="52F06BF8">
      <w:pPr>
        <w:numPr>
          <w:ilvl w:val="0"/>
          <w:numId w:val="0"/>
        </w:numPr>
        <w:ind w:leftChars="0"/>
        <w:rPr>
          <w:rFonts w:hint="default" w:ascii="微软雅黑" w:hAnsi="微软雅黑" w:eastAsia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1、博士后岗位</w:t>
      </w:r>
    </w:p>
    <w:p w14:paraId="3C50D658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薪酬待遇：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年薪33-45万元</w:t>
      </w:r>
    </w:p>
    <w:p w14:paraId="76AF9921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科研奖励：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在站业绩突出者奖励5-15万元</w:t>
      </w:r>
    </w:p>
    <w:p w14:paraId="263524C9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科研启动经费：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20万元</w:t>
      </w:r>
    </w:p>
    <w:p w14:paraId="5F7E313F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安家费：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博后出站留院工作可申请广州市安家费30万元</w:t>
      </w:r>
    </w:p>
    <w:p w14:paraId="3ED39788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培养政策：</w:t>
      </w:r>
    </w:p>
    <w:p w14:paraId="2E0700B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微软雅黑" w:cs="Calibri"/>
          <w:b w:val="0"/>
          <w:bCs/>
          <w:color w:val="auto"/>
          <w:sz w:val="28"/>
          <w:szCs w:val="28"/>
          <w:lang w:val="en-US" w:eastAsia="zh-CN"/>
        </w:rPr>
        <w:t>①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支持申报广州市高层次人才项目</w:t>
      </w:r>
    </w:p>
    <w:p w14:paraId="6276550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微软雅黑" w:cs="Calibri"/>
          <w:b w:val="0"/>
          <w:bCs/>
          <w:color w:val="auto"/>
          <w:sz w:val="28"/>
          <w:szCs w:val="28"/>
          <w:lang w:val="en-US" w:eastAsia="zh-CN"/>
        </w:rPr>
        <w:t>②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出站留用的优秀博士后优先纳入医院”南山人才工程新锐人才“培养计划”</w:t>
      </w:r>
    </w:p>
    <w:p w14:paraId="1D71BB06">
      <w:pPr>
        <w:numPr>
          <w:ilvl w:val="0"/>
          <w:numId w:val="4"/>
        </w:numPr>
        <w:ind w:leftChars="0"/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青年博士</w:t>
      </w:r>
    </w:p>
    <w:p w14:paraId="29978223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薪酬待遇：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年薪20-30万元</w:t>
      </w:r>
    </w:p>
    <w:p w14:paraId="3EBD7024">
      <w:pPr>
        <w:numPr>
          <w:ilvl w:val="0"/>
          <w:numId w:val="3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安家费：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可申请广州市安家费10万元</w:t>
      </w:r>
    </w:p>
    <w:p w14:paraId="5BDA52CE">
      <w:pPr>
        <w:numPr>
          <w:ilvl w:val="0"/>
          <w:numId w:val="5"/>
        </w:numPr>
        <w:ind w:left="420" w:leftChars="0" w:hanging="420" w:firstLineChars="0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培养政策：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青年博士入职后，可申请参加“南山人才工程新苗人才”培养计划，入选的青年博士将配套10万元起科研启动经费</w:t>
      </w:r>
    </w:p>
    <w:p w14:paraId="14E953CD">
      <w:pPr>
        <w:numPr>
          <w:ilvl w:val="0"/>
          <w:numId w:val="0"/>
        </w:numPr>
        <w:ind w:leftChars="0"/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t>3、硕士及本科</w:t>
      </w:r>
    </w:p>
    <w:p w14:paraId="178BD753">
      <w:pPr>
        <w:pStyle w:val="14"/>
        <w:numPr>
          <w:ilvl w:val="0"/>
          <w:numId w:val="6"/>
        </w:numPr>
        <w:spacing w:line="560" w:lineRule="exact"/>
        <w:ind w:left="420" w:leftChars="0" w:hanging="420" w:firstLineChars="0"/>
        <w:jc w:val="left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 w:val="0"/>
          <w:color w:val="auto"/>
          <w:sz w:val="28"/>
          <w:szCs w:val="28"/>
          <w:lang w:val="en-US" w:eastAsia="zh-CN"/>
        </w:rPr>
        <w:t>培养政策：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医院关注职工成长、发展，鼓励职工在职提升学历层次</w:t>
      </w:r>
    </w:p>
    <w:p w14:paraId="7847CC08">
      <w:pPr>
        <w:pStyle w:val="14"/>
        <w:numPr>
          <w:ilvl w:val="0"/>
          <w:numId w:val="6"/>
        </w:numPr>
        <w:spacing w:line="560" w:lineRule="exact"/>
        <w:ind w:left="420" w:leftChars="0" w:hanging="420" w:firstLineChars="0"/>
        <w:jc w:val="left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其他福利待遇：</w:t>
      </w:r>
    </w:p>
    <w:p w14:paraId="66E19BE9"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jc w:val="left"/>
        <w:textAlignment w:val="auto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微软雅黑" w:cs="Calibri"/>
          <w:b w:val="0"/>
          <w:bCs/>
          <w:color w:val="auto"/>
          <w:sz w:val="28"/>
          <w:szCs w:val="28"/>
          <w:lang w:val="en-US" w:eastAsia="zh-CN"/>
        </w:rPr>
        <w:t>①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按国家规定购买五险一金以及享受带薪年休假</w:t>
      </w:r>
    </w:p>
    <w:p w14:paraId="0F9B5A64"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微软雅黑" w:cs="Calibri"/>
          <w:b w:val="0"/>
          <w:bCs/>
          <w:color w:val="auto"/>
          <w:sz w:val="28"/>
          <w:szCs w:val="28"/>
          <w:lang w:val="en-US" w:eastAsia="zh-CN"/>
        </w:rPr>
        <w:t>②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定期职工体检</w:t>
      </w:r>
    </w:p>
    <w:p w14:paraId="1EFAF68E">
      <w:pPr>
        <w:pStyle w:val="14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default" w:ascii="Calibri" w:hAnsi="Calibri" w:eastAsia="微软雅黑" w:cs="Calibri"/>
          <w:b w:val="0"/>
          <w:bCs/>
          <w:color w:val="auto"/>
          <w:sz w:val="28"/>
          <w:szCs w:val="28"/>
          <w:lang w:val="en-US" w:eastAsia="zh-CN"/>
        </w:rPr>
        <w:t>③</w:t>
      </w:r>
      <w:r>
        <w:rPr>
          <w:rFonts w:hint="eastAsia" w:ascii="微软雅黑" w:hAnsi="微软雅黑" w:eastAsia="微软雅黑"/>
          <w:b w:val="0"/>
          <w:bCs/>
          <w:color w:val="auto"/>
          <w:sz w:val="28"/>
          <w:szCs w:val="28"/>
          <w:lang w:val="en-US" w:eastAsia="zh-CN"/>
        </w:rPr>
        <w:t>可加入医院工会，工会会员可享受生日、节日慰问等各项工会福利</w:t>
      </w:r>
    </w:p>
    <w:p w14:paraId="5C8AAAAA">
      <w:pPr>
        <w:numPr>
          <w:numId w:val="0"/>
        </w:numPr>
        <w:spacing w:line="560" w:lineRule="exact"/>
        <w:ind w:leftChars="0"/>
        <w:jc w:val="left"/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-SA"/>
        </w:rPr>
        <w:t>四、投递简历方式</w:t>
      </w:r>
    </w:p>
    <w:p w14:paraId="42D3B2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6" w:lineRule="atLeast"/>
        <w:ind w:right="0"/>
        <w:rPr>
          <w:rFonts w:hint="default" w:ascii="微软雅黑" w:hAnsi="微软雅黑" w:eastAsia="微软雅黑"/>
          <w:b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sz w:val="28"/>
          <w:szCs w:val="28"/>
          <w:lang w:val="en-US" w:eastAsia="zh-CN"/>
        </w:rPr>
        <w:t>方式1：</w:t>
      </w:r>
      <w:r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请点击下方网址投递简历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instrText xml:space="preserve"> HYPERLINK "http://121.33.194.6:8099/service/zhaopinFront/inviteJob_1.html" </w:instrTex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/>
          <w:b/>
          <w:sz w:val="28"/>
          <w:szCs w:val="28"/>
          <w:lang w:val="en-US" w:eastAsia="zh-CN"/>
        </w:rPr>
        <w:t>http://121.33.194.6:8099/service/zhaopinFront/inviteJob_1.html</w:t>
      </w:r>
      <w:r>
        <w:rPr>
          <w:rFonts w:hint="eastAsia" w:ascii="微软雅黑" w:hAnsi="微软雅黑" w:eastAsia="微软雅黑"/>
          <w:b/>
          <w:color w:val="auto"/>
          <w:sz w:val="28"/>
          <w:szCs w:val="28"/>
          <w:lang w:val="en-US" w:eastAsia="zh-CN"/>
        </w:rPr>
        <w:fldChar w:fldCharType="end"/>
      </w:r>
      <w:bookmarkStart w:id="0" w:name="_GoBack"/>
      <w:bookmarkEnd w:id="0"/>
    </w:p>
    <w:p w14:paraId="5F33F42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6" w:lineRule="atLeast"/>
        <w:ind w:right="0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方式二：扫码投递简历</w:t>
      </w:r>
    </w:p>
    <w:p w14:paraId="23E7BE17">
      <w:r>
        <w:rPr>
          <w:rFonts w:hint="eastAsia"/>
        </w:rPr>
        <w:drawing>
          <wp:inline distT="0" distB="0" distL="114300" distR="114300">
            <wp:extent cx="2110740" cy="2103120"/>
            <wp:effectExtent l="0" t="0" r="3810" b="0"/>
            <wp:docPr id="4" name="图片 4" descr="d12f0e2aa440eeb1199fbf4ccd8f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12f0e2aa440eeb1199fbf4ccd8fdeb"/>
                    <pic:cNvPicPr>
                      <a:picLocks noChangeAspect="1"/>
                    </pic:cNvPicPr>
                  </pic:nvPicPr>
                  <pic:blipFill>
                    <a:blip r:embed="rId5"/>
                    <a:srcRect l="4288" t="3227" r="4343" b="15795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2103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E75CE">
      <w:pPr>
        <w:rPr>
          <w:rFonts w:ascii="微软雅黑" w:hAnsi="微软雅黑" w:eastAsia="微软雅黑"/>
          <w:b/>
          <w:color w:val="C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309AC9"/>
    <w:multiLevelType w:val="singleLevel"/>
    <w:tmpl w:val="99309AC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4C87ECE"/>
    <w:multiLevelType w:val="singleLevel"/>
    <w:tmpl w:val="C4C87ECE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4202DE0"/>
    <w:multiLevelType w:val="singleLevel"/>
    <w:tmpl w:val="E4202D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E750F0D2"/>
    <w:multiLevelType w:val="singleLevel"/>
    <w:tmpl w:val="E750F0D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EBCA34DB"/>
    <w:multiLevelType w:val="singleLevel"/>
    <w:tmpl w:val="EBCA34D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2A17DE66"/>
    <w:multiLevelType w:val="singleLevel"/>
    <w:tmpl w:val="2A17DE6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5YWQxNDQwNGIzNmY4MmU1MTk0ODIxYmVlMjQ4ZWEifQ=="/>
  </w:docVars>
  <w:rsids>
    <w:rsidRoot w:val="00A1668B"/>
    <w:rsid w:val="00074E68"/>
    <w:rsid w:val="00076B2B"/>
    <w:rsid w:val="000A5DB9"/>
    <w:rsid w:val="000B0702"/>
    <w:rsid w:val="000B1698"/>
    <w:rsid w:val="00140DCA"/>
    <w:rsid w:val="00190DCC"/>
    <w:rsid w:val="001D711B"/>
    <w:rsid w:val="00200C99"/>
    <w:rsid w:val="00262644"/>
    <w:rsid w:val="002C32B9"/>
    <w:rsid w:val="00454509"/>
    <w:rsid w:val="00502650"/>
    <w:rsid w:val="005738DD"/>
    <w:rsid w:val="0058119F"/>
    <w:rsid w:val="005F6618"/>
    <w:rsid w:val="006155DB"/>
    <w:rsid w:val="006938FE"/>
    <w:rsid w:val="0078463E"/>
    <w:rsid w:val="007C2E70"/>
    <w:rsid w:val="00881F9B"/>
    <w:rsid w:val="009F573E"/>
    <w:rsid w:val="00A106C3"/>
    <w:rsid w:val="00A1668B"/>
    <w:rsid w:val="00A55428"/>
    <w:rsid w:val="00B11840"/>
    <w:rsid w:val="00C14B91"/>
    <w:rsid w:val="00C54A56"/>
    <w:rsid w:val="00C55BE6"/>
    <w:rsid w:val="00C56FAD"/>
    <w:rsid w:val="00C66301"/>
    <w:rsid w:val="00CF6575"/>
    <w:rsid w:val="00D15E1B"/>
    <w:rsid w:val="00D60E09"/>
    <w:rsid w:val="00D925E3"/>
    <w:rsid w:val="00E85100"/>
    <w:rsid w:val="00F04BE4"/>
    <w:rsid w:val="00F52724"/>
    <w:rsid w:val="01622781"/>
    <w:rsid w:val="044671F9"/>
    <w:rsid w:val="07930A17"/>
    <w:rsid w:val="0A230888"/>
    <w:rsid w:val="0DC932D7"/>
    <w:rsid w:val="12235B83"/>
    <w:rsid w:val="2090190F"/>
    <w:rsid w:val="21893DF4"/>
    <w:rsid w:val="2D181326"/>
    <w:rsid w:val="2D49366F"/>
    <w:rsid w:val="2E8C1E2D"/>
    <w:rsid w:val="2F822D81"/>
    <w:rsid w:val="349039AA"/>
    <w:rsid w:val="3ABD3045"/>
    <w:rsid w:val="3B8367C9"/>
    <w:rsid w:val="46092971"/>
    <w:rsid w:val="4AD11C27"/>
    <w:rsid w:val="4BFC1708"/>
    <w:rsid w:val="4CD05FD0"/>
    <w:rsid w:val="4DEB26C2"/>
    <w:rsid w:val="4F005E52"/>
    <w:rsid w:val="4F803139"/>
    <w:rsid w:val="52C432A1"/>
    <w:rsid w:val="5906701E"/>
    <w:rsid w:val="5A6414CF"/>
    <w:rsid w:val="5B9914D0"/>
    <w:rsid w:val="60D03445"/>
    <w:rsid w:val="6F867125"/>
    <w:rsid w:val="6FDD5585"/>
    <w:rsid w:val="714A1482"/>
    <w:rsid w:val="72A66B8C"/>
    <w:rsid w:val="73627DD9"/>
    <w:rsid w:val="754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10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11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51"/>
    <w:basedOn w:val="7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772</Words>
  <Characters>794</Characters>
  <Lines>8</Lines>
  <Paragraphs>2</Paragraphs>
  <TotalTime>3</TotalTime>
  <ScaleCrop>false</ScaleCrop>
  <LinksUpToDate>false</LinksUpToDate>
  <CharactersWithSpaces>794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2024-10-29T10:08:00Z</dcterms:created>
  <dc:creator>Administrator</dc:creator>
  <cp:lastModifiedBy>李幻幻</cp:lastModifiedBy>
  <dcterms:modified xsi:type="dcterms:W3CDTF">2024-11-28T03:05:44Z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CC95273F90194F41BB37509262939E72_12</vt:lpwstr>
  </property>
</Properties>
</file>